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5F2" w:rsidRDefault="00C915F2" w:rsidP="00C915F2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C915F2" w:rsidRDefault="00C915F2" w:rsidP="00C915F2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:rsidR="00C915F2" w:rsidRPr="00FF3422" w:rsidRDefault="00C915F2" w:rsidP="00C915F2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  <w:r>
        <w:rPr>
          <w:rFonts w:asciiTheme="minorHAnsi" w:eastAsia="Humanist521PL-Roman, 'MS Mincho" w:hAnsiTheme="minorHAnsi" w:cstheme="minorHAnsi"/>
          <w:b/>
        </w:rPr>
        <w:t>II</w:t>
      </w:r>
    </w:p>
    <w:p w:rsidR="00C915F2" w:rsidRPr="00FF3422" w:rsidRDefault="00C915F2" w:rsidP="00C915F2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</w:rPr>
      </w:pP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  <w:bookmarkStart w:id="0" w:name="_GoBack"/>
      <w:bookmarkEnd w:id="0"/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C915F2" w:rsidRPr="00FF3422" w:rsidRDefault="00C915F2" w:rsidP="00C915F2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proofErr w:type="spellStart"/>
      <w:r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</w:t>
      </w:r>
      <w:proofErr w:type="spellEnd"/>
      <w:r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zarym</w:t>
      </w:r>
      <w:r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C915F2" w:rsidRPr="00FF3422" w:rsidRDefault="00C915F2" w:rsidP="00C915F2">
      <w:pPr>
        <w:rPr>
          <w:rFonts w:cstheme="minorHAnsi"/>
        </w:rPr>
      </w:pPr>
    </w:p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znaki używane do zapisu liczb w systemie rzymskim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podzielności przez 2, 3, 4, 5, 9, 10, 100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liczby pierwszej i liczby złożonej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dzielnika liczby naturalnej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wielokrotności liczby naturalnej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podzielne przez 2, 3, 4, 5, 9, 10, 100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pierwsze i liczby złożone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naturalnej, liczby całkowitej, liczby wymiernej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przeciwnej do danej oraz odwrotności danej liczby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liczbę przeciwną do danej (K) oraz odwrotność danej liczby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potęgi o wykładniku: naturalnym (K)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pierwiastka arytmetycznego II stopnia z liczby nieujemnej i III stopnia z dowolnej liczby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notacji wykładniczej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potęgę o wykładniku: naturalnym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pierwiastek arytmetyczny II i III stopnia z liczb, które są odpowiednio kwadratami lub sześcianami liczb wymiernych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(K) oraz porządkować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 liczby przedstawione w różny sposób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algorytmy działań na ułamkach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reguły dotyczące kolejności wykonywania działań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własności działań na potęgach i pierwiastkach (K)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zasady zapisu liczb w systemie rzymskim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oblicza dzielną (lub dzielnik), mając dane iloraz, dzielnik (lub dzielną) oraz resztę z dzielenia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odwrotność danej liczby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notacji wykładniczej w praktyce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porządkować liczby przedstawione w różny sposób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zamiany jednostek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 obliczeniach notację wykładniczą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wyłączyć czynnik przed znak pierwiastka (P) </w:t>
            </w:r>
          </w:p>
          <w:p w:rsidR="00C915F2" w:rsidRPr="00A527B8" w:rsidRDefault="00C915F2" w:rsidP="00C915F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współrzędne punktów na osi liczbowej i zaznaczyć liczbę na osi liczbowej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i porządkować liczby przedstawione w różny sposób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framePr w:hSpace="141" w:wrap="auto" w:vAnchor="page" w:hAnchor="margin" w:y="1985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 obliczeniach notację wykładniczą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wyłączyć czynnik przed znak pierwiastka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usunąć niewymierność z mianownika, korzystając z własności pierwiastków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9" w:hanging="29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i porządkować liczby przedstawione w różny sposób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framePr w:hSpace="141" w:wrap="auto" w:vAnchor="page" w:hAnchor="margin" w:y="1985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:rsidR="00C915F2" w:rsidRDefault="00C915F2" w:rsidP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2. </w:t>
            </w:r>
            <w:r w:rsidRPr="00A527B8">
              <w:rPr>
                <w:b/>
                <w:sz w:val="20"/>
                <w:szCs w:val="20"/>
              </w:rPr>
              <w:t>WYRAŻENIA ALGEBRAICZNE I RÓWNANIA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Wymagania na ocenę dopuszczającą. Uczeń: 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wyrażenie algebraiczne, jednomian, suma algebraiczna, wyrazy podobne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przeprowadzania redukcji wyrazów podobnych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budować proste wyrażenia algebraiczne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sumy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bez jego przekształcania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równania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metodę równań równoważnych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rozwiązania równania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potrafi sprawdzić, czy dana liczba jest rozwiązaniem równania (K)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jednomian (K) oraz sumy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bez jego przekształcania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 i po przekształceniu do postaci dogodnej do obliczeń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równań: równoważnych, tożsamościowych, sprzecznych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równanie sprzeczne lub tożsamościowe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proporcji i jej własności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równania zapisane w postaci proporcji (P)</w:t>
            </w:r>
          </w:p>
          <w:p w:rsidR="00C915F2" w:rsidRPr="00A527B8" w:rsidRDefault="00C915F2" w:rsidP="00D521B4">
            <w:pPr>
              <w:pStyle w:val="Bezodstpw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proporcjonalności prostej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wielkości wprost proporcjonalne (P)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3"/>
              </w:numPr>
              <w:spacing w:after="0" w:line="240" w:lineRule="auto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za pomocą proporcji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</w:tbl>
    <w:p w:rsidR="00744F20" w:rsidRDefault="00744F20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Pr="00A527B8">
              <w:rPr>
                <w:b/>
                <w:sz w:val="20"/>
                <w:szCs w:val="20"/>
              </w:rPr>
              <w:t xml:space="preserve">FIGURY GEOMETRYCZNE NA PŁASZCZYŹNIE </w:t>
            </w:r>
            <w:r w:rsidRPr="00A527B8">
              <w:rPr>
                <w:b/>
                <w:sz w:val="20"/>
                <w:szCs w:val="20"/>
              </w:rPr>
              <w:tab/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Wymagania na ocenę dopuszczającą. Uczeń: 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trójkąta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wie, ile wynosi suma miar kątów wewnętrznych trójkąta i czworokąta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pole dowolnego trójkąta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definicję prostokąta, kwadratu, trapezu, równoległoboku i rombu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pól powierzchni czworokątów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czworokątów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miarę trzeciego kąta trójkąta, mając dane dwa pozostałe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trójkąta o danej podstawie i wysokości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twierdzenie Pitagorasa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twierdzenia Pitagorasa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przeciwprostokątnej na podstawie twierdzenia Pitagorasa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w innej figurze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przekątnej kwadratu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wzór na obliczanie wysokości trójkąta równobocznego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odległość między dwoma punktami o równych odciętych lub rzędnych (K)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podstawowe własności figur geometrycznych (K) 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warunek istnienia trójkąta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przystawania trójkątów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klasyfikacji trójkątów i czworokątów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z odcinków o danych długościach można zbudować trójkąt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trójkąty przystające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(bok) równoległoboku lub trójkąta, mając dane jego pole oraz bok (wysokość)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przyprostokątnych na podstawie twierdzenia Pitagorasa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trójkąta równobocznego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długości przekątnej kwadratu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odległość między dwoma punktami, których współrzędne wyrażone są liczbami całkowitymi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rysunek ilustrujący zadanie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wprowadzić na rysunku dodatkowe oznaczenia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dostrzegać zależności pomiędzy dowodzonymi zagadnieniami a poznaną teorią (P)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argumenty uzasadniające tezę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5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przeprowadzić prosty dowód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 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układzie współrzędnych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czworokąta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konstrukcję odcinka o długości wyrażonej liczbą niewymierną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wysokości trójkąta równobocznego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rozwiązać zadania tekstowe związane z przekątną kwadratu lub wysokością trójkąta równobocznego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boków wielokąta leżącego w układzie współrzędnych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argumenty uzasadniające tezę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przeprowadzić prosty dowód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 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 współliniowość trzech punktów (D)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przeprowadzić dowód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)  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uzasadnić twierdzenie Pitagorasa (W)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:rsidR="00C915F2" w:rsidRDefault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>DZIAŁ</w:t>
            </w:r>
            <w:r w:rsidRPr="00A527B8">
              <w:rPr>
                <w:b/>
                <w:sz w:val="20"/>
                <w:szCs w:val="20"/>
              </w:rPr>
              <w:t xml:space="preserve"> 4. ZASTOSOWANIA MATEMATYKI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procentu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procentów w życiu codziennym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oprocentowania i odsetek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rozumie pojęcie oprocentowania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roku czasu, znając oprocentowanie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i rozumie pojęcie podatku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cena netto, cena brutto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diagramu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diagramu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przedstawione na diagramie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podziału proporcjonalnego (K)</w:t>
            </w:r>
          </w:p>
          <w:p w:rsidR="00C915F2" w:rsidRPr="00A527B8" w:rsidRDefault="00C915F2" w:rsidP="00C915F2">
            <w:pPr>
              <w:numPr>
                <w:ilvl w:val="0"/>
                <w:numId w:val="7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zdarzenia losowego (K)</w:t>
            </w:r>
          </w:p>
          <w:p w:rsidR="00C915F2" w:rsidRPr="00A527B8" w:rsidRDefault="00C915F2" w:rsidP="00C915F2">
            <w:pPr>
              <w:numPr>
                <w:ilvl w:val="0"/>
                <w:numId w:val="7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prawdopodobieństwa (K)</w:t>
            </w:r>
          </w:p>
          <w:p w:rsidR="00C915F2" w:rsidRPr="00A527B8" w:rsidRDefault="00C915F2" w:rsidP="00C915F2">
            <w:pPr>
              <w:numPr>
                <w:ilvl w:val="0"/>
                <w:numId w:val="6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wykres jako sposób prezentacji informacji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z wykresu (K)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punktu procentowego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inflacji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większą lub mniejszą o dany procent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dwóch latach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oprocentowanie, znając otrzymaną po roku kwotę i odsetki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cenę netto, znając cenę brutto oraz VAT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diagramu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diagramu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6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interpretować informacje z kilku wykresów narysowanych w jednym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promila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promil danej liczby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informacje odczytane z różnych diagramów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prawdopodobieństwa zdarzenia losowego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interpretować informacje odczytane z wykresu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:rsidR="00C915F2" w:rsidRDefault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Pr="00A527B8">
              <w:rPr>
                <w:b/>
                <w:sz w:val="20"/>
                <w:szCs w:val="20"/>
              </w:rPr>
              <w:t>GRANIASTOSŁUPY I OSTROSŁUPY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prostopadłościanu i sześcianu oraz ich budowę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graniastosłupa prostego i prawidłowego oraz ich budowę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pola powierzchni i objętości graniastosłupa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jednostki pola i objętości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graniastosłupów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(K)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prawidłowego (K)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czworościanu i czworościanu foremnego (K)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budowę ostrosłupa (K)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ostrosłupów (K)</w:t>
            </w:r>
          </w:p>
          <w:p w:rsidR="00C915F2" w:rsidRPr="00A527B8" w:rsidRDefault="00C915F2" w:rsidP="00C915F2">
            <w:pPr>
              <w:numPr>
                <w:ilvl w:val="0"/>
                <w:numId w:val="8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ostrosłupa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siatki ostrosłupa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pola powierzchni ostrosłupa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powierzchni ostrosłupa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pola figury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kreślenia siatki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objętości ostrosłupa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objętości figury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:rsidR="00C915F2" w:rsidRPr="00A527B8" w:rsidRDefault="00C915F2" w:rsidP="00C915F2">
            <w:pPr>
              <w:numPr>
                <w:ilvl w:val="0"/>
                <w:numId w:val="9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ściany bocznej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graniastosłupa pochyłego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narysowanych graniastosłupów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nazwy odcinków w graniastosłupie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wskazać na modelu przekątną ściany bocznej, przekątną podstawy oraz przekątną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obliczania pola powierzchni jako pola siatki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siatki ostrosłupów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:rsidR="00C915F2" w:rsidRDefault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551631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Pr="00A527B8">
              <w:rPr>
                <w:b/>
                <w:sz w:val="20"/>
                <w:szCs w:val="20"/>
              </w:rPr>
              <w:t>SYMETRIE</w:t>
            </w:r>
          </w:p>
        </w:tc>
      </w:tr>
      <w:tr w:rsidR="00C915F2" w:rsidRPr="00551631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C915F2" w:rsidRPr="00551631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prostej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prostej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osiowej, gdy figura i oś nie mają punktów wspólnych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osi symetrii figury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oś symetrii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symetralnej odcinka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symetralną odcinka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konstrukcyjnie znajdować środek odcinka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dwusieczną kąta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punktu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punktu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środkowej, gdy środek symetrii nie należy do figury (K)</w:t>
            </w:r>
          </w:p>
        </w:tc>
      </w:tr>
      <w:tr w:rsidR="00C915F2" w:rsidRPr="00551631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C915F2" w:rsidRPr="00551631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własności punktów symetrycznych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osiowej, gdy figura i oś mają punkty wspólne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figury osiowosymetrycznej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narysować oś symetrii figury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 do figury osiowosymetrycznej, mając dane: oś symetrii oraz część figury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symetralnej odcinka i jej własności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środkowej, gdy środek symetrii należy do figury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punkty są symetryczne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własności punktów symetrycznych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środka symetrii figury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środek symetrii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środek symetrii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środek symetrii figury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symetrii odcinka (P)</w:t>
            </w:r>
          </w:p>
        </w:tc>
      </w:tr>
      <w:tr w:rsidR="00C915F2" w:rsidRPr="00551631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dobrą (oprócz spełnienia wymagań na ocenę dostateczną). Uczeń:</w:t>
            </w:r>
          </w:p>
        </w:tc>
      </w:tr>
      <w:tr w:rsidR="00C915F2" w:rsidRPr="00551631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oś symetrii, względem której figury są symetryczne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wszystkie osie symetrii figury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odcinek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dzielić kąt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figury są symetryczne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jeden środek symetrii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podawać przykłady figur będących jednocześnie osiowo- i 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środkowosymetrycznymi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 lub mających jedną z tych cech (R)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własności figur 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środkowosymetrycznych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551631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551631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własności figur 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środkowosymetrycznych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551631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551631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własności figur 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środkowosymetrycznych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 xml:space="preserve"> w zadaniach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:rsidR="00C915F2" w:rsidRDefault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Pr="00A527B8">
              <w:rPr>
                <w:b/>
                <w:sz w:val="20"/>
                <w:szCs w:val="20"/>
              </w:rPr>
              <w:t>KOŁA I OKRĘGI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okręgów rozłącznych, przecinających się i stycznych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okręgu (K)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liczbę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koła (K)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wzajemne położenie prostej i okręgu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stycznej do okręgu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styczną do okręgu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wie, że styczna do okręgu jest prostopadła do promienia poprowadzonego do punktu styczności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styczną do okręgu, przechodzącą przez dany punkt na okręgu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(P)</w:t>
            </w:r>
          </w:p>
          <w:p w:rsidR="00C915F2" w:rsidRPr="00A527B8" w:rsidRDefault="00C915F2" w:rsidP="00C915F2">
            <w:pPr>
              <w:numPr>
                <w:ilvl w:val="0"/>
                <w:numId w:val="10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2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okręgu, znając jego długość (P)</w:t>
            </w:r>
          </w:p>
          <w:p w:rsidR="00C915F2" w:rsidRPr="00A527B8" w:rsidRDefault="00C915F2" w:rsidP="00C915F2">
            <w:pPr>
              <w:numPr>
                <w:ilvl w:val="0"/>
                <w:numId w:val="12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obwód figury składającej się wielokrotności ćwiartek okręgu (P)</w:t>
            </w:r>
          </w:p>
          <w:p w:rsidR="00C915F2" w:rsidRPr="00A527B8" w:rsidRDefault="00C915F2" w:rsidP="00C915F2">
            <w:pPr>
              <w:numPr>
                <w:ilvl w:val="0"/>
                <w:numId w:val="12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K-P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3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(P)</w:t>
            </w:r>
          </w:p>
          <w:p w:rsidR="00C915F2" w:rsidRPr="00A527B8" w:rsidRDefault="00C915F2" w:rsidP="00C915F2">
            <w:pPr>
              <w:numPr>
                <w:ilvl w:val="0"/>
                <w:numId w:val="13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porównywaniem pól figur (P)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twierdzenie o równości długości odcinków na ramionach kąta wyznaczonych przez wierzchołek kąta i punkty styczności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okrąg styczny do prostej w danym punkcie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rozumie sposób wyznaczenia liczby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pole pierścienia kołowego, znając promienie lub średnice kół ograniczających pierścień (R)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</w:tbl>
    <w:p w:rsidR="00C915F2" w:rsidRDefault="00C915F2"/>
    <w:tbl>
      <w:tblPr>
        <w:tblStyle w:val="Tabela-Siatka"/>
        <w:tblW w:w="0" w:type="auto"/>
        <w:tblLook w:val="04A0"/>
      </w:tblPr>
      <w:tblGrid>
        <w:gridCol w:w="9062"/>
      </w:tblGrid>
      <w:tr w:rsidR="00C915F2" w:rsidRPr="00A527B8" w:rsidTr="00D521B4">
        <w:tc>
          <w:tcPr>
            <w:tcW w:w="9062" w:type="dxa"/>
            <w:shd w:val="clear" w:color="auto" w:fill="99CCFF"/>
          </w:tcPr>
          <w:p w:rsidR="00C915F2" w:rsidRPr="00A527B8" w:rsidRDefault="00C915F2" w:rsidP="00D521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Pr="00A527B8">
              <w:rPr>
                <w:b/>
                <w:sz w:val="20"/>
                <w:szCs w:val="20"/>
              </w:rPr>
              <w:t>RACHUNEK PRAWDOPODOBIEŃSTWA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Wymagania na ocenę dopuszczającą. </w:t>
            </w:r>
            <w:r w:rsidRPr="00A527B8">
              <w:rPr>
                <w:rFonts w:asciiTheme="minorHAns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tabs>
                <w:tab w:val="left" w:pos="900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wzór na obliczanie prawdopodobieństwa (K)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Wymagania  na ocenę dostateczną (oprócz spełnienia wymagań na ocenę dopuszczającą).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wie, że wyniki doświadczeń losowych można przedstawić w różny sposób (P)  </w:t>
            </w:r>
          </w:p>
          <w:p w:rsidR="00C915F2" w:rsidRPr="00A527B8" w:rsidRDefault="00C915F2" w:rsidP="00C915F2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opisać wyniki doświadczeń losowych lub przedstawić je za pomocą tabeli (P)</w:t>
            </w:r>
          </w:p>
          <w:p w:rsidR="00C915F2" w:rsidRPr="00A527B8" w:rsidRDefault="00C915F2" w:rsidP="00C915F2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wykorzystując sporządzony przez siebie opis lub tabelę (P)</w:t>
            </w:r>
          </w:p>
          <w:p w:rsidR="00C915F2" w:rsidRPr="00A527B8" w:rsidRDefault="00C915F2" w:rsidP="00C915F2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sposoby obliczania liczby zdarzeń losowych (P)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 xml:space="preserve">umie wykorzystać tabelę do obliczenia prawdopodobieństwa zdarzenia (P) 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(P)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 ocenę dobrą (oprócz spełnienia wymagań na ocenę dostateczną).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P-R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R-D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</w:tc>
      </w:tr>
      <w:tr w:rsidR="00C915F2" w:rsidRPr="00A527B8" w:rsidTr="00D521B4">
        <w:tc>
          <w:tcPr>
            <w:tcW w:w="9062" w:type="dxa"/>
            <w:shd w:val="clear" w:color="auto" w:fill="CCECFF"/>
          </w:tcPr>
          <w:p w:rsidR="00C915F2" w:rsidRPr="00A527B8" w:rsidRDefault="00C915F2" w:rsidP="00D521B4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C915F2" w:rsidRPr="00A527B8" w:rsidTr="00D521B4">
        <w:tc>
          <w:tcPr>
            <w:tcW w:w="9062" w:type="dxa"/>
          </w:tcPr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  <w:p w:rsidR="00C915F2" w:rsidRPr="00A527B8" w:rsidRDefault="00C915F2" w:rsidP="00C915F2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</w:t>
            </w:r>
            <w:proofErr w:type="spellStart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R-W</w:t>
            </w:r>
            <w:proofErr w:type="spellEnd"/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)</w:t>
            </w:r>
          </w:p>
        </w:tc>
      </w:tr>
    </w:tbl>
    <w:p w:rsidR="00C915F2" w:rsidRDefault="00C915F2"/>
    <w:sectPr w:rsidR="00C915F2" w:rsidSect="00744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umanist521PL-Roman, 'MS Minch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>
    <w:nsid w:val="0B4B5BD6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">
    <w:nsid w:val="0C9720C5"/>
    <w:multiLevelType w:val="hybridMultilevel"/>
    <w:tmpl w:val="9956E808"/>
    <w:lvl w:ilvl="0" w:tplc="70DE6282">
      <w:start w:val="1"/>
      <w:numFmt w:val="bullet"/>
      <w:lvlText w:val=""/>
      <w:legacy w:legacy="1" w:legacySpace="0" w:legacyIndent="113"/>
      <w:lvlJc w:val="left"/>
      <w:pPr>
        <w:ind w:left="22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>
    <w:nsid w:val="13B7070B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4">
    <w:nsid w:val="1514631D"/>
    <w:multiLevelType w:val="hybridMultilevel"/>
    <w:tmpl w:val="2872048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36601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7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8">
    <w:nsid w:val="5A622BCB"/>
    <w:multiLevelType w:val="multilevel"/>
    <w:tmpl w:val="9C7A65D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9">
    <w:nsid w:val="5E7E4C41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1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2">
    <w:nsid w:val="6D4113D4"/>
    <w:multiLevelType w:val="hybridMultilevel"/>
    <w:tmpl w:val="CDCA547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E0971C9"/>
    <w:multiLevelType w:val="multilevel"/>
    <w:tmpl w:val="6EB0F69E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1"/>
  </w:num>
  <w:num w:numId="12">
    <w:abstractNumId w:val="1"/>
  </w:num>
  <w:num w:numId="13">
    <w:abstractNumId w:val="7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915F2"/>
    <w:rsid w:val="000D294B"/>
    <w:rsid w:val="001B653B"/>
    <w:rsid w:val="002500B9"/>
    <w:rsid w:val="00744F20"/>
    <w:rsid w:val="00937498"/>
    <w:rsid w:val="00A7332D"/>
    <w:rsid w:val="00C915F2"/>
    <w:rsid w:val="00F1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5F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915F2"/>
    <w:pPr>
      <w:suppressAutoHyphens/>
      <w:autoSpaceDN w:val="0"/>
      <w:spacing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C915F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C91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91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5950</Words>
  <Characters>35701</Characters>
  <Application>Microsoft Office Word</Application>
  <DocSecurity>0</DocSecurity>
  <Lines>297</Lines>
  <Paragraphs>83</Paragraphs>
  <ScaleCrop>false</ScaleCrop>
  <Company/>
  <LinksUpToDate>false</LinksUpToDate>
  <CharactersWithSpaces>41568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2025-09-01T12:40:00Z</dcterms:created>
  <dcterms:modified xsi:type="dcterms:W3CDTF">2025-09-01T12:42:00Z</dcterms:modified>
</cp:coreProperties>
</file>