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5F" w:rsidRDefault="0042515F" w:rsidP="0042515F">
      <w:pPr>
        <w:autoSpaceDE w:val="0"/>
        <w:autoSpaceDN w:val="0"/>
        <w:adjustRightInd w:val="0"/>
        <w:spacing w:before="85" w:after="0" w:line="240" w:lineRule="auto"/>
        <w:ind w:left="11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61983" cy="1439839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11" cy="144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5F" w:rsidRPr="00527919" w:rsidRDefault="0042515F" w:rsidP="0042515F">
      <w:pPr>
        <w:autoSpaceDE w:val="0"/>
        <w:autoSpaceDN w:val="0"/>
        <w:adjustRightInd w:val="0"/>
        <w:spacing w:before="85"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27919">
        <w:rPr>
          <w:rFonts w:ascii="Times New Roman" w:hAnsi="Times New Roman" w:cs="Times New Roman"/>
          <w:b/>
          <w:bCs/>
          <w:i/>
          <w:sz w:val="36"/>
          <w:szCs w:val="36"/>
        </w:rPr>
        <w:t>Regulamin Szkolnego Konkursu Plastycznego</w:t>
      </w:r>
    </w:p>
    <w:p w:rsidR="0042515F" w:rsidRPr="00527919" w:rsidRDefault="0042515F" w:rsidP="0042515F">
      <w:pPr>
        <w:autoSpaceDE w:val="0"/>
        <w:autoSpaceDN w:val="0"/>
        <w:adjustRightInd w:val="0"/>
        <w:spacing w:before="205" w:after="0" w:line="240" w:lineRule="auto"/>
        <w:ind w:left="744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527919">
        <w:rPr>
          <w:rFonts w:ascii="Times New Roman" w:hAnsi="Times New Roman" w:cs="Times New Roman"/>
          <w:b/>
          <w:bCs/>
          <w:i/>
          <w:sz w:val="36"/>
          <w:szCs w:val="36"/>
        </w:rPr>
        <w:t>,,Nie pal przy mnie proszę !  ”</w:t>
      </w:r>
    </w:p>
    <w:p w:rsidR="0042515F" w:rsidRPr="00527919" w:rsidRDefault="0042515F" w:rsidP="0042515F">
      <w:pPr>
        <w:autoSpaceDE w:val="0"/>
        <w:autoSpaceDN w:val="0"/>
        <w:adjustRightInd w:val="0"/>
        <w:spacing w:before="205" w:after="0" w:line="240" w:lineRule="auto"/>
        <w:ind w:left="744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  <w:r w:rsidRPr="00527919"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  <w:t>dla klas I- III</w:t>
      </w:r>
    </w:p>
    <w:p w:rsidR="0042515F" w:rsidRPr="00527919" w:rsidRDefault="0042515F" w:rsidP="0042515F">
      <w:pPr>
        <w:autoSpaceDE w:val="0"/>
        <w:autoSpaceDN w:val="0"/>
        <w:adjustRightInd w:val="0"/>
        <w:spacing w:before="205" w:after="0" w:line="240" w:lineRule="auto"/>
        <w:ind w:left="744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527919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 xml:space="preserve">pod patronatem Powiatowej Stacji Sanitarno-Epidemiologicznej </w:t>
      </w:r>
    </w:p>
    <w:p w:rsidR="0042515F" w:rsidRPr="00527919" w:rsidRDefault="0042515F" w:rsidP="0042515F">
      <w:pPr>
        <w:autoSpaceDE w:val="0"/>
        <w:autoSpaceDN w:val="0"/>
        <w:adjustRightInd w:val="0"/>
        <w:spacing w:before="205" w:after="0" w:line="240" w:lineRule="auto"/>
        <w:ind w:left="744"/>
        <w:jc w:val="center"/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</w:pPr>
      <w:r w:rsidRPr="00527919">
        <w:rPr>
          <w:rFonts w:ascii="Times New Roman" w:hAnsi="Times New Roman" w:cs="Times New Roman"/>
          <w:b/>
          <w:bCs/>
          <w:i/>
          <w:color w:val="00B050"/>
          <w:sz w:val="28"/>
          <w:szCs w:val="28"/>
        </w:rPr>
        <w:t>w Myślenicach</w:t>
      </w:r>
    </w:p>
    <w:p w:rsidR="0042515F" w:rsidRPr="00527919" w:rsidRDefault="0042515F" w:rsidP="004251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</w:p>
    <w:p w:rsidR="0042515F" w:rsidRPr="00527919" w:rsidRDefault="0042515F" w:rsidP="00425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:rsidR="0042515F" w:rsidRPr="00527919" w:rsidRDefault="0042515F" w:rsidP="004251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</w:rPr>
      </w:pPr>
      <w:r w:rsidRPr="00527919">
        <w:rPr>
          <w:rFonts w:ascii="Calibri" w:hAnsi="Calibri" w:cs="Calibri"/>
          <w:i/>
          <w:noProof/>
          <w:lang w:eastAsia="pl-PL"/>
        </w:rPr>
        <w:drawing>
          <wp:inline distT="0" distB="0" distL="0" distR="0">
            <wp:extent cx="668655" cy="6553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5F" w:rsidRPr="00527919" w:rsidRDefault="0042515F" w:rsidP="00425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2791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31 maja Światowy Dzień Bez tytoniu </w:t>
      </w:r>
    </w:p>
    <w:p w:rsidR="0042515F" w:rsidRPr="00527919" w:rsidRDefault="0042515F" w:rsidP="00425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:rsidR="0042515F" w:rsidRPr="00527919" w:rsidRDefault="0042515F" w:rsidP="004251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</w:rPr>
      </w:pPr>
    </w:p>
    <w:p w:rsidR="0042515F" w:rsidRPr="00527919" w:rsidRDefault="0042515F" w:rsidP="00527919">
      <w:pPr>
        <w:numPr>
          <w:ilvl w:val="0"/>
          <w:numId w:val="1"/>
        </w:numPr>
        <w:tabs>
          <w:tab w:val="left" w:pos="468"/>
        </w:tabs>
        <w:autoSpaceDE w:val="0"/>
        <w:autoSpaceDN w:val="0"/>
        <w:adjustRightInd w:val="0"/>
        <w:spacing w:before="90" w:after="0" w:line="240" w:lineRule="auto"/>
        <w:ind w:left="540" w:hanging="287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 xml:space="preserve">Konkurs jest realizowany w ramach obchodów Światowego Dnia Bez Tytoniu 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616"/>
        </w:tabs>
        <w:autoSpaceDE w:val="0"/>
        <w:autoSpaceDN w:val="0"/>
        <w:adjustRightInd w:val="0"/>
        <w:spacing w:before="139" w:after="0" w:line="240" w:lineRule="auto"/>
        <w:ind w:left="614" w:hanging="361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Cele konkursu: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before="137" w:after="0" w:line="240" w:lineRule="auto"/>
        <w:ind w:left="540" w:hanging="282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 xml:space="preserve">zwiększenie wiedzy na temat szkodliwości palenia tytoniu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</w:rPr>
        <w:t>wśr</w:t>
      </w:r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ód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dzieci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młodzieży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before="139" w:after="0" w:line="240" w:lineRule="auto"/>
        <w:ind w:left="540" w:hanging="282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zwrócenie uwagi na problem biernego palenia zwłaszcza dzieci w warunkach domowych,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before="139" w:after="0" w:line="240" w:lineRule="auto"/>
        <w:ind w:left="540" w:hanging="282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ukazanie związku między paleniem tytoniu, a stanem zdrowia człowieka,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749"/>
        </w:tabs>
        <w:autoSpaceDE w:val="0"/>
        <w:autoSpaceDN w:val="0"/>
        <w:adjustRightInd w:val="0"/>
        <w:spacing w:before="137" w:after="0" w:line="240" w:lineRule="auto"/>
        <w:ind w:left="540" w:hanging="282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rozwijanie wyobraźni plastycznej, kreatywności i zdolności manualnych dzieci.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468"/>
        </w:tabs>
        <w:autoSpaceDE w:val="0"/>
        <w:autoSpaceDN w:val="0"/>
        <w:adjustRightInd w:val="0"/>
        <w:spacing w:before="140" w:after="0" w:line="240" w:lineRule="auto"/>
        <w:ind w:left="540" w:hanging="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 xml:space="preserve">Konkurs przeznaczony jest </w:t>
      </w:r>
      <w:r w:rsidRPr="00527919">
        <w:rPr>
          <w:rFonts w:ascii="Times New Roman" w:hAnsi="Times New Roman" w:cs="Times New Roman"/>
          <w:i/>
          <w:color w:val="000000"/>
          <w:sz w:val="24"/>
          <w:szCs w:val="24"/>
          <w:highlight w:val="white"/>
        </w:rPr>
        <w:t>dla uczniów klas I-III</w:t>
      </w:r>
      <w:r w:rsidRPr="00527919">
        <w:rPr>
          <w:rFonts w:ascii="Times New Roman" w:hAnsi="Times New Roman" w:cs="Times New Roman"/>
          <w:i/>
          <w:sz w:val="24"/>
          <w:szCs w:val="24"/>
          <w:highlight w:val="white"/>
        </w:rPr>
        <w:t xml:space="preserve"> </w:t>
      </w:r>
      <w:r w:rsidRPr="00527919">
        <w:rPr>
          <w:rFonts w:ascii="Times New Roman" w:hAnsi="Times New Roman" w:cs="Times New Roman"/>
          <w:i/>
          <w:sz w:val="24"/>
          <w:szCs w:val="24"/>
        </w:rPr>
        <w:t>Szkoły Podstawowej nr 2 w Myślenicach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468"/>
        </w:tabs>
        <w:autoSpaceDE w:val="0"/>
        <w:autoSpaceDN w:val="0"/>
        <w:adjustRightInd w:val="0"/>
        <w:spacing w:before="136" w:after="0" w:line="240" w:lineRule="auto"/>
        <w:ind w:left="540" w:right="105" w:hanging="36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Przedmiotem konkursu  jest  wykonanie  dowolną  techniką  plastyczną  plakatu  w  formacie  A 4 lub A3 o tematyce antynikotynowej. Praca powinna spełniać warunki wybranej formy przekazu, jaką jest plakat. Plakat nie może zawierać reklamy papieros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ów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468"/>
        </w:tabs>
        <w:autoSpaceDE w:val="0"/>
        <w:autoSpaceDN w:val="0"/>
        <w:adjustRightInd w:val="0"/>
        <w:spacing w:before="2" w:after="0" w:line="240" w:lineRule="auto"/>
        <w:ind w:left="540" w:right="115" w:hanging="3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Prace konkursowe uczniowie wykonują indywidualnie, prace zespołowe nie będą uwzględniane. Każdy uczeń może oddać tylko jedną pracę.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468"/>
        </w:tabs>
        <w:autoSpaceDE w:val="0"/>
        <w:autoSpaceDN w:val="0"/>
        <w:adjustRightInd w:val="0"/>
        <w:spacing w:after="0" w:line="240" w:lineRule="auto"/>
        <w:ind w:left="540" w:hanging="287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 xml:space="preserve">Prace konkursowe należy składać </w:t>
      </w:r>
      <w:r w:rsidRPr="00527919">
        <w:rPr>
          <w:rFonts w:ascii="Times New Roman" w:hAnsi="Times New Roman" w:cs="Times New Roman"/>
          <w:i/>
          <w:sz w:val="24"/>
          <w:szCs w:val="24"/>
          <w:u w:val="single"/>
        </w:rPr>
        <w:t>do p. Beaty Pacek-pedagog szkoły</w:t>
      </w:r>
      <w:r w:rsidRPr="005279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7919">
        <w:rPr>
          <w:rFonts w:ascii="Times New Roman" w:hAnsi="Times New Roman" w:cs="Times New Roman"/>
          <w:i/>
          <w:sz w:val="24"/>
          <w:szCs w:val="24"/>
          <w:u w:val="single"/>
        </w:rPr>
        <w:t xml:space="preserve">do pokoju nr 203 do dnia </w:t>
      </w:r>
      <w:r w:rsidRPr="0052791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31.05. 2021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616"/>
        </w:tabs>
        <w:autoSpaceDE w:val="0"/>
        <w:autoSpaceDN w:val="0"/>
        <w:adjustRightInd w:val="0"/>
        <w:spacing w:before="137" w:after="0" w:line="240" w:lineRule="auto"/>
        <w:ind w:left="614" w:right="107" w:hanging="360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lastRenderedPageBreak/>
        <w:t>Prace powinny zawierać informacje (umieszczone na odwrocie) : imię i nazwisko oraz klasę uczestnika konkursu.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616"/>
        </w:tabs>
        <w:autoSpaceDE w:val="0"/>
        <w:autoSpaceDN w:val="0"/>
        <w:adjustRightInd w:val="0"/>
        <w:spacing w:after="0" w:line="240" w:lineRule="auto"/>
        <w:ind w:left="614" w:hanging="361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Kryterium oceny będą: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1262"/>
        </w:tabs>
        <w:autoSpaceDE w:val="0"/>
        <w:autoSpaceDN w:val="0"/>
        <w:adjustRightInd w:val="0"/>
        <w:spacing w:before="139" w:after="0" w:line="240" w:lineRule="auto"/>
        <w:ind w:left="540" w:hanging="361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zgodność pracy z tematyką i celami konkursu,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1262"/>
        </w:tabs>
        <w:autoSpaceDE w:val="0"/>
        <w:autoSpaceDN w:val="0"/>
        <w:adjustRightInd w:val="0"/>
        <w:spacing w:before="137" w:after="0" w:line="240" w:lineRule="auto"/>
        <w:ind w:left="540" w:hanging="361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pomysłowość,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1262"/>
        </w:tabs>
        <w:autoSpaceDE w:val="0"/>
        <w:autoSpaceDN w:val="0"/>
        <w:adjustRightInd w:val="0"/>
        <w:spacing w:before="139" w:after="0" w:line="240" w:lineRule="auto"/>
        <w:ind w:left="540" w:hanging="3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czytelność przekazu i jego wymowa edukacyjno- zdrowotna,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1262"/>
        </w:tabs>
        <w:autoSpaceDE w:val="0"/>
        <w:autoSpaceDN w:val="0"/>
        <w:adjustRightInd w:val="0"/>
        <w:spacing w:before="137" w:after="0" w:line="240" w:lineRule="auto"/>
        <w:ind w:left="540" w:hanging="3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estetyka wykonania.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1262"/>
        </w:tabs>
        <w:autoSpaceDE w:val="0"/>
        <w:autoSpaceDN w:val="0"/>
        <w:adjustRightInd w:val="0"/>
        <w:spacing w:before="137" w:after="0" w:line="240" w:lineRule="auto"/>
        <w:ind w:left="540" w:hanging="36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Konkurs oceniany  będzie w kategorii klas :</w:t>
      </w:r>
    </w:p>
    <w:p w:rsidR="0042515F" w:rsidRPr="00527919" w:rsidRDefault="0042515F" w:rsidP="00527919">
      <w:pPr>
        <w:tabs>
          <w:tab w:val="left" w:pos="1262"/>
        </w:tabs>
        <w:autoSpaceDE w:val="0"/>
        <w:autoSpaceDN w:val="0"/>
        <w:adjustRightInd w:val="0"/>
        <w:spacing w:before="137" w:after="0" w:line="240" w:lineRule="auto"/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>I-III</w:t>
      </w:r>
    </w:p>
    <w:p w:rsidR="0042515F" w:rsidRPr="00527919" w:rsidRDefault="0042515F" w:rsidP="00527919">
      <w:pPr>
        <w:tabs>
          <w:tab w:val="left" w:pos="1875"/>
        </w:tabs>
        <w:autoSpaceDE w:val="0"/>
        <w:autoSpaceDN w:val="0"/>
        <w:adjustRightInd w:val="0"/>
        <w:spacing w:before="137" w:after="0" w:line="240" w:lineRule="auto"/>
        <w:ind w:left="540" w:hanging="36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 xml:space="preserve"> Rozstrzygnięcie konkursu nastąpi w czerwcu 2021 roku. O wynikach laureaci konkursu zostaną powiadomieni za pośrednictwem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</w:rPr>
        <w:t>wychowawc</w:t>
      </w:r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ów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klas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oraz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zostaną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one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umieszczone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stronie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internetowej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szkoły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Wystawa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prac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nagrodzonych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oraz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wyróżnionych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odbędzie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się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na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korytarzu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szkolnym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Laureaci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konkursu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otrzymają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nagrody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książkowe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oraz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pamiątkowe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dyplomy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2515F" w:rsidRPr="00527919" w:rsidRDefault="0042515F" w:rsidP="00527919">
      <w:pPr>
        <w:numPr>
          <w:ilvl w:val="0"/>
          <w:numId w:val="1"/>
        </w:numPr>
        <w:tabs>
          <w:tab w:val="left" w:pos="615"/>
        </w:tabs>
        <w:autoSpaceDE w:val="0"/>
        <w:autoSpaceDN w:val="0"/>
        <w:adjustRightInd w:val="0"/>
        <w:spacing w:before="1" w:after="0" w:line="240" w:lineRule="auto"/>
        <w:ind w:left="614" w:right="112" w:hanging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27919">
        <w:rPr>
          <w:rFonts w:ascii="Times New Roman" w:hAnsi="Times New Roman" w:cs="Times New Roman"/>
          <w:i/>
          <w:sz w:val="24"/>
          <w:szCs w:val="24"/>
        </w:rPr>
        <w:t xml:space="preserve">Oceny i wyboru prac do prezentacji pokonkursowej dokona Komisja powołana przez Organizatora. Prace  nie  podlegają  zwrotowi.  Składanie  prac  na  konkurs  jest 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</w:rPr>
        <w:t>r</w:t>
      </w:r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ównoznaczne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z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uznaniem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warunków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niniejszego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regulaminu</w:t>
      </w:r>
      <w:proofErr w:type="spellEnd"/>
      <w:r w:rsidRPr="00527919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2515F" w:rsidRPr="00527919" w:rsidRDefault="0042515F" w:rsidP="00527919">
      <w:pPr>
        <w:tabs>
          <w:tab w:val="left" w:pos="1229"/>
        </w:tabs>
        <w:autoSpaceDE w:val="0"/>
        <w:autoSpaceDN w:val="0"/>
        <w:adjustRightInd w:val="0"/>
        <w:spacing w:before="1" w:after="0" w:line="240" w:lineRule="auto"/>
        <w:ind w:right="112"/>
        <w:jc w:val="both"/>
        <w:rPr>
          <w:rFonts w:ascii="Calibri" w:hAnsi="Calibri" w:cs="Calibri"/>
          <w:i/>
        </w:rPr>
      </w:pPr>
    </w:p>
    <w:p w:rsidR="0042515F" w:rsidRPr="00527919" w:rsidRDefault="0042515F" w:rsidP="00527919">
      <w:pPr>
        <w:tabs>
          <w:tab w:val="left" w:pos="1229"/>
        </w:tabs>
        <w:autoSpaceDE w:val="0"/>
        <w:autoSpaceDN w:val="0"/>
        <w:adjustRightInd w:val="0"/>
        <w:spacing w:before="1" w:after="0" w:line="240" w:lineRule="auto"/>
        <w:ind w:right="112"/>
        <w:jc w:val="both"/>
        <w:rPr>
          <w:rFonts w:ascii="Calibri" w:hAnsi="Calibri" w:cs="Calibri"/>
          <w:i/>
        </w:rPr>
      </w:pPr>
    </w:p>
    <w:p w:rsidR="0042515F" w:rsidRDefault="0042515F" w:rsidP="00527919">
      <w:pPr>
        <w:tabs>
          <w:tab w:val="left" w:pos="1229"/>
        </w:tabs>
        <w:autoSpaceDE w:val="0"/>
        <w:autoSpaceDN w:val="0"/>
        <w:adjustRightInd w:val="0"/>
        <w:spacing w:before="1" w:after="0" w:line="240" w:lineRule="auto"/>
        <w:ind w:right="112"/>
        <w:jc w:val="right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Organizatorzy :</w:t>
      </w:r>
    </w:p>
    <w:p w:rsidR="0042515F" w:rsidRDefault="0042515F" w:rsidP="00527919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Calibri" w:hAnsi="Calibri" w:cs="Calibri"/>
        </w:rPr>
      </w:pPr>
    </w:p>
    <w:p w:rsidR="0042515F" w:rsidRDefault="0042515F" w:rsidP="00527919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                              Szkoła Podstawowa nr 2 w Myślenicach</w:t>
      </w:r>
    </w:p>
    <w:p w:rsidR="0042515F" w:rsidRDefault="0042515F" w:rsidP="00527919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alibri" w:hAnsi="Calibri" w:cs="Calibri"/>
        </w:rPr>
      </w:pPr>
    </w:p>
    <w:p w:rsidR="0042515F" w:rsidRDefault="0042515F" w:rsidP="00527919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B050"/>
          <w:sz w:val="24"/>
          <w:szCs w:val="24"/>
        </w:rPr>
        <w:t>Współorganizator:  Powiatowa Stacja Sanitarno-Epidemiologiczna w Myślenicach</w:t>
      </w:r>
    </w:p>
    <w:p w:rsidR="0042515F" w:rsidRDefault="0042515F" w:rsidP="00527919">
      <w:pPr>
        <w:autoSpaceDE w:val="0"/>
        <w:autoSpaceDN w:val="0"/>
        <w:adjustRightInd w:val="0"/>
        <w:spacing w:before="1" w:after="0" w:line="240" w:lineRule="auto"/>
        <w:jc w:val="right"/>
        <w:rPr>
          <w:rFonts w:ascii="Calibri" w:hAnsi="Calibri" w:cs="Calibri"/>
        </w:rPr>
      </w:pPr>
    </w:p>
    <w:p w:rsidR="0042515F" w:rsidRDefault="0042515F" w:rsidP="005279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7E39" w:rsidRDefault="00BC7E39" w:rsidP="00527919">
      <w:pPr>
        <w:spacing w:line="240" w:lineRule="auto"/>
      </w:pPr>
    </w:p>
    <w:sectPr w:rsidR="00BC7E39" w:rsidSect="0076369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E432B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2515F"/>
    <w:rsid w:val="000A23F5"/>
    <w:rsid w:val="0042515F"/>
    <w:rsid w:val="00527919"/>
    <w:rsid w:val="00640CB7"/>
    <w:rsid w:val="00B810D6"/>
    <w:rsid w:val="00B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1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2021-05-13T19:05:00Z</dcterms:created>
  <dcterms:modified xsi:type="dcterms:W3CDTF">2021-05-16T20:06:00Z</dcterms:modified>
</cp:coreProperties>
</file>